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DE8B3" w14:textId="75B98DA8" w:rsidR="00892234" w:rsidRDefault="00892234" w:rsidP="00D3251C">
      <w:pPr>
        <w:pStyle w:val="BodyText"/>
        <w:tabs>
          <w:tab w:val="left" w:pos="1080"/>
          <w:tab w:val="left" w:pos="5760"/>
        </w:tabs>
        <w:rPr>
          <w:rFonts w:eastAsia="Times"/>
          <w:sz w:val="20"/>
          <w:szCs w:val="20"/>
        </w:rPr>
      </w:pPr>
      <w:bookmarkStart w:id="0" w:name="_Hlk31785028"/>
    </w:p>
    <w:p w14:paraId="3D394292" w14:textId="77777777" w:rsidR="00AF3FDA" w:rsidRDefault="00AF3FDA" w:rsidP="00AF3FDA">
      <w:pPr>
        <w:pStyle w:val="BodyText"/>
        <w:tabs>
          <w:tab w:val="left" w:pos="1080"/>
          <w:tab w:val="left" w:pos="5760"/>
        </w:tabs>
        <w:rPr>
          <w:rFonts w:eastAsia="Times"/>
          <w:sz w:val="20"/>
          <w:szCs w:val="20"/>
        </w:rPr>
      </w:pPr>
      <w:r w:rsidRPr="00C95D34">
        <w:rPr>
          <w:rFonts w:eastAsia="Times"/>
          <w:b/>
          <w:bCs/>
          <w:sz w:val="20"/>
          <w:szCs w:val="20"/>
        </w:rPr>
        <w:t>FOR IMMEDIATE RELEASE</w:t>
      </w:r>
      <w:r>
        <w:rPr>
          <w:rFonts w:eastAsia="Times"/>
          <w:b/>
          <w:bCs/>
          <w:sz w:val="20"/>
          <w:szCs w:val="20"/>
        </w:rPr>
        <w:tab/>
      </w:r>
      <w:r w:rsidRPr="00C95D34">
        <w:rPr>
          <w:rFonts w:eastAsia="Times"/>
          <w:sz w:val="20"/>
          <w:szCs w:val="20"/>
        </w:rPr>
        <w:t>Contact: Tim Wiersma</w:t>
      </w:r>
      <w:r>
        <w:rPr>
          <w:rFonts w:eastAsia="Times"/>
          <w:sz w:val="20"/>
          <w:szCs w:val="20"/>
        </w:rPr>
        <w:t>, Director of Marketing</w:t>
      </w:r>
    </w:p>
    <w:p w14:paraId="58BB9DB9" w14:textId="77777777" w:rsidR="00AF3FDA" w:rsidRDefault="00AF3FDA" w:rsidP="00AF3FDA">
      <w:pPr>
        <w:pStyle w:val="BodyText"/>
        <w:tabs>
          <w:tab w:val="left" w:pos="1080"/>
          <w:tab w:val="left" w:pos="5760"/>
        </w:tabs>
        <w:rPr>
          <w:rFonts w:eastAsia="Times"/>
          <w:sz w:val="20"/>
          <w:szCs w:val="20"/>
        </w:rPr>
      </w:pPr>
      <w:r>
        <w:rPr>
          <w:rFonts w:eastAsia="Times"/>
          <w:sz w:val="20"/>
          <w:szCs w:val="20"/>
        </w:rPr>
        <w:tab/>
      </w:r>
      <w:r>
        <w:rPr>
          <w:rFonts w:eastAsia="Times"/>
          <w:sz w:val="20"/>
          <w:szCs w:val="20"/>
        </w:rPr>
        <w:tab/>
        <w:t>Phone: 616-399-2220</w:t>
      </w:r>
    </w:p>
    <w:p w14:paraId="309EB560" w14:textId="3AF0B0E5" w:rsidR="00AF3FDA" w:rsidRPr="00C95D34" w:rsidRDefault="00BD062E" w:rsidP="00AF3FDA">
      <w:pPr>
        <w:pStyle w:val="BodyText"/>
        <w:tabs>
          <w:tab w:val="left" w:pos="1080"/>
          <w:tab w:val="left" w:pos="5760"/>
          <w:tab w:val="left" w:pos="6660"/>
        </w:tabs>
        <w:rPr>
          <w:rFonts w:eastAsia="Times"/>
          <w:sz w:val="20"/>
          <w:szCs w:val="20"/>
        </w:rPr>
      </w:pPr>
      <w:r>
        <w:rPr>
          <w:rFonts w:eastAsia="Times"/>
          <w:sz w:val="20"/>
          <w:szCs w:val="20"/>
        </w:rPr>
        <w:t>March 1</w:t>
      </w:r>
      <w:r w:rsidR="00075474">
        <w:rPr>
          <w:rFonts w:eastAsia="Times"/>
          <w:sz w:val="20"/>
          <w:szCs w:val="20"/>
        </w:rPr>
        <w:t>6</w:t>
      </w:r>
      <w:r>
        <w:rPr>
          <w:rFonts w:eastAsia="Times"/>
          <w:sz w:val="20"/>
          <w:szCs w:val="20"/>
        </w:rPr>
        <w:t>, 2021</w:t>
      </w:r>
      <w:r w:rsidR="00AF3FDA">
        <w:rPr>
          <w:rFonts w:eastAsia="Times"/>
          <w:sz w:val="20"/>
          <w:szCs w:val="20"/>
        </w:rPr>
        <w:tab/>
        <w:t>Email: timw@nbe-inc.com</w:t>
      </w:r>
    </w:p>
    <w:p w14:paraId="6A7C6482" w14:textId="4128C072" w:rsidR="00AF3FDA" w:rsidRDefault="00AF3FDA" w:rsidP="00D3251C">
      <w:pPr>
        <w:pStyle w:val="BodyText"/>
        <w:tabs>
          <w:tab w:val="left" w:pos="1080"/>
          <w:tab w:val="left" w:pos="5760"/>
        </w:tabs>
        <w:rPr>
          <w:rFonts w:eastAsia="Times"/>
          <w:sz w:val="20"/>
          <w:szCs w:val="20"/>
        </w:rPr>
      </w:pPr>
    </w:p>
    <w:p w14:paraId="536B9A7F" w14:textId="1E04415D" w:rsidR="00AF3FDA" w:rsidRDefault="00AF3FDA" w:rsidP="00D3251C">
      <w:pPr>
        <w:pStyle w:val="BodyText"/>
        <w:tabs>
          <w:tab w:val="left" w:pos="1080"/>
          <w:tab w:val="left" w:pos="5760"/>
        </w:tabs>
        <w:rPr>
          <w:rFonts w:eastAsia="Times"/>
          <w:sz w:val="20"/>
          <w:szCs w:val="20"/>
        </w:rPr>
      </w:pPr>
    </w:p>
    <w:p w14:paraId="244C5F22" w14:textId="77777777" w:rsidR="004C7339" w:rsidRDefault="004C7339" w:rsidP="00D3251C">
      <w:pPr>
        <w:pStyle w:val="BodyText"/>
        <w:tabs>
          <w:tab w:val="left" w:pos="1080"/>
          <w:tab w:val="left" w:pos="5760"/>
        </w:tabs>
        <w:rPr>
          <w:rFonts w:eastAsia="Times"/>
          <w:sz w:val="20"/>
          <w:szCs w:val="20"/>
        </w:rPr>
      </w:pPr>
    </w:p>
    <w:p w14:paraId="47B29F97" w14:textId="18B25541" w:rsidR="000A1FC1" w:rsidRDefault="006B6D83" w:rsidP="00AF3FDA">
      <w:pPr>
        <w:jc w:val="center"/>
        <w:rPr>
          <w:b/>
          <w:sz w:val="20"/>
          <w:szCs w:val="20"/>
        </w:rPr>
      </w:pPr>
      <w:r>
        <w:rPr>
          <w:b/>
          <w:sz w:val="20"/>
          <w:szCs w:val="20"/>
        </w:rPr>
        <w:t>High-</w:t>
      </w:r>
      <w:r w:rsidR="007847D3">
        <w:rPr>
          <w:b/>
          <w:sz w:val="20"/>
          <w:szCs w:val="20"/>
        </w:rPr>
        <w:t>performance</w:t>
      </w:r>
      <w:r>
        <w:rPr>
          <w:b/>
          <w:sz w:val="20"/>
          <w:szCs w:val="20"/>
        </w:rPr>
        <w:t xml:space="preserve"> Liquid Mixer</w:t>
      </w:r>
      <w:r w:rsidR="00B129D6">
        <w:rPr>
          <w:b/>
          <w:sz w:val="20"/>
          <w:szCs w:val="20"/>
        </w:rPr>
        <w:t xml:space="preserve"> Line Provide</w:t>
      </w:r>
      <w:r w:rsidR="000A1FC1">
        <w:rPr>
          <w:b/>
          <w:sz w:val="20"/>
          <w:szCs w:val="20"/>
        </w:rPr>
        <w:t>s</w:t>
      </w:r>
      <w:r w:rsidR="00B129D6">
        <w:rPr>
          <w:b/>
          <w:sz w:val="20"/>
          <w:szCs w:val="20"/>
        </w:rPr>
        <w:t xml:space="preserve"> Reliable, Efficient Run Times in Continuous Process Operations</w:t>
      </w:r>
      <w:r w:rsidR="00AE6BD7">
        <w:rPr>
          <w:b/>
          <w:sz w:val="20"/>
          <w:szCs w:val="20"/>
        </w:rPr>
        <w:t xml:space="preserve"> and is</w:t>
      </w:r>
      <w:r w:rsidR="00B129D6">
        <w:rPr>
          <w:b/>
          <w:sz w:val="20"/>
          <w:szCs w:val="20"/>
        </w:rPr>
        <w:t xml:space="preserve"> </w:t>
      </w:r>
      <w:r w:rsidR="000A1FC1">
        <w:rPr>
          <w:b/>
          <w:sz w:val="20"/>
          <w:szCs w:val="20"/>
        </w:rPr>
        <w:t xml:space="preserve">Engineered to Application-specific Performance Requirements for Mixing Volumes up to </w:t>
      </w:r>
      <w:r w:rsidR="00CC538A">
        <w:rPr>
          <w:b/>
          <w:sz w:val="20"/>
          <w:szCs w:val="20"/>
        </w:rPr>
        <w:t>3</w:t>
      </w:r>
      <w:r w:rsidR="000A1FC1">
        <w:rPr>
          <w:b/>
          <w:sz w:val="20"/>
          <w:szCs w:val="20"/>
        </w:rPr>
        <w:t>,000 Gallons.</w:t>
      </w:r>
    </w:p>
    <w:p w14:paraId="0058FE18" w14:textId="71189497" w:rsidR="00AF3FDA" w:rsidRDefault="00AF3FDA" w:rsidP="00D3251C">
      <w:pPr>
        <w:pStyle w:val="BodyText"/>
        <w:tabs>
          <w:tab w:val="left" w:pos="1080"/>
          <w:tab w:val="left" w:pos="5760"/>
        </w:tabs>
        <w:rPr>
          <w:rFonts w:eastAsia="Times"/>
          <w:sz w:val="20"/>
          <w:szCs w:val="20"/>
        </w:rPr>
      </w:pPr>
    </w:p>
    <w:p w14:paraId="72363064" w14:textId="5E098E08" w:rsidR="00F67F79" w:rsidRDefault="00AF3FDA" w:rsidP="00F67F79">
      <w:pPr>
        <w:tabs>
          <w:tab w:val="left" w:pos="0"/>
        </w:tabs>
        <w:ind w:right="21"/>
        <w:rPr>
          <w:rFonts w:asciiTheme="minorHAnsi" w:hAnsiTheme="minorHAnsi" w:cstheme="minorHAnsi"/>
          <w:sz w:val="20"/>
          <w:szCs w:val="20"/>
        </w:rPr>
      </w:pPr>
      <w:r>
        <w:rPr>
          <w:bCs/>
          <w:sz w:val="20"/>
          <w:szCs w:val="20"/>
        </w:rPr>
        <w:t xml:space="preserve">(HOLLAND, MICHIGAN) – </w:t>
      </w:r>
      <w:r w:rsidR="000A1FC1">
        <w:rPr>
          <w:bCs/>
          <w:sz w:val="20"/>
          <w:szCs w:val="20"/>
        </w:rPr>
        <w:t xml:space="preserve">The Brawn Mixer </w:t>
      </w:r>
      <w:r w:rsidR="00F67F79">
        <w:rPr>
          <w:bCs/>
          <w:sz w:val="20"/>
          <w:szCs w:val="20"/>
        </w:rPr>
        <w:t xml:space="preserve">line of </w:t>
      </w:r>
      <w:r w:rsidR="000A1FC1">
        <w:rPr>
          <w:bCs/>
          <w:sz w:val="20"/>
          <w:szCs w:val="20"/>
        </w:rPr>
        <w:t>B Series</w:t>
      </w:r>
      <w:r w:rsidR="00F67F79">
        <w:rPr>
          <w:bCs/>
          <w:sz w:val="20"/>
          <w:szCs w:val="20"/>
        </w:rPr>
        <w:t xml:space="preserve"> </w:t>
      </w:r>
      <w:r w:rsidR="000A1FC1">
        <w:rPr>
          <w:bCs/>
          <w:sz w:val="20"/>
          <w:szCs w:val="20"/>
        </w:rPr>
        <w:t xml:space="preserve">liquid mixing systems </w:t>
      </w:r>
      <w:r w:rsidR="00F67F79">
        <w:rPr>
          <w:rFonts w:asciiTheme="minorHAnsi" w:hAnsiTheme="minorHAnsi" w:cstheme="minorHAnsi"/>
          <w:sz w:val="20"/>
          <w:szCs w:val="20"/>
        </w:rPr>
        <w:t xml:space="preserve">brings </w:t>
      </w:r>
      <w:r w:rsidR="00615CB5">
        <w:rPr>
          <w:rFonts w:asciiTheme="minorHAnsi" w:hAnsiTheme="minorHAnsi" w:cstheme="minorHAnsi"/>
          <w:sz w:val="20"/>
          <w:szCs w:val="20"/>
        </w:rPr>
        <w:t xml:space="preserve">improved process yield and </w:t>
      </w:r>
      <w:r w:rsidR="00F67F79">
        <w:rPr>
          <w:rFonts w:asciiTheme="minorHAnsi" w:hAnsiTheme="minorHAnsi" w:cstheme="minorHAnsi"/>
          <w:sz w:val="20"/>
          <w:szCs w:val="20"/>
        </w:rPr>
        <w:t>optimal cycle time</w:t>
      </w:r>
      <w:r w:rsidR="00615CB5">
        <w:rPr>
          <w:rFonts w:asciiTheme="minorHAnsi" w:hAnsiTheme="minorHAnsi" w:cstheme="minorHAnsi"/>
          <w:sz w:val="20"/>
          <w:szCs w:val="20"/>
        </w:rPr>
        <w:t>s</w:t>
      </w:r>
      <w:r w:rsidR="00F67F79">
        <w:rPr>
          <w:rFonts w:asciiTheme="minorHAnsi" w:hAnsiTheme="minorHAnsi" w:cstheme="minorHAnsi"/>
          <w:sz w:val="20"/>
          <w:szCs w:val="20"/>
        </w:rPr>
        <w:t xml:space="preserve"> to applications</w:t>
      </w:r>
      <w:r w:rsidR="00615CB5">
        <w:rPr>
          <w:rFonts w:asciiTheme="minorHAnsi" w:hAnsiTheme="minorHAnsi" w:cstheme="minorHAnsi"/>
          <w:sz w:val="20"/>
          <w:szCs w:val="20"/>
        </w:rPr>
        <w:t xml:space="preserve"> including: blending, solids suspension, gas dispersion, heat transfer</w:t>
      </w:r>
      <w:r w:rsidR="00D6092F">
        <w:rPr>
          <w:rFonts w:asciiTheme="minorHAnsi" w:hAnsiTheme="minorHAnsi" w:cstheme="minorHAnsi"/>
          <w:sz w:val="20"/>
          <w:szCs w:val="20"/>
        </w:rPr>
        <w:t>, and low- or high-viscosity liquid mixing</w:t>
      </w:r>
      <w:r w:rsidR="00FE7157">
        <w:rPr>
          <w:rFonts w:asciiTheme="minorHAnsi" w:hAnsiTheme="minorHAnsi" w:cstheme="minorHAnsi"/>
          <w:sz w:val="20"/>
          <w:szCs w:val="20"/>
        </w:rPr>
        <w:t xml:space="preserve">. </w:t>
      </w:r>
      <w:r w:rsidR="00D6092F">
        <w:rPr>
          <w:rFonts w:asciiTheme="minorHAnsi" w:hAnsiTheme="minorHAnsi" w:cstheme="minorHAnsi"/>
          <w:sz w:val="20"/>
          <w:szCs w:val="20"/>
        </w:rPr>
        <w:t>The B Serie</w:t>
      </w:r>
      <w:r w:rsidR="003F09FC">
        <w:rPr>
          <w:rFonts w:asciiTheme="minorHAnsi" w:hAnsiTheme="minorHAnsi" w:cstheme="minorHAnsi"/>
          <w:sz w:val="20"/>
          <w:szCs w:val="20"/>
        </w:rPr>
        <w:t xml:space="preserve">s line </w:t>
      </w:r>
      <w:r w:rsidR="00D661B8">
        <w:rPr>
          <w:rFonts w:asciiTheme="minorHAnsi" w:hAnsiTheme="minorHAnsi" w:cstheme="minorHAnsi"/>
          <w:sz w:val="20"/>
          <w:szCs w:val="20"/>
        </w:rPr>
        <w:t xml:space="preserve">of liquid mixers </w:t>
      </w:r>
      <w:r w:rsidR="00FE7157">
        <w:rPr>
          <w:rFonts w:asciiTheme="minorHAnsi" w:hAnsiTheme="minorHAnsi" w:cstheme="minorHAnsi"/>
          <w:sz w:val="20"/>
          <w:szCs w:val="20"/>
        </w:rPr>
        <w:t xml:space="preserve">from Brawn Mixer </w:t>
      </w:r>
      <w:r w:rsidR="003F09FC">
        <w:rPr>
          <w:rFonts w:asciiTheme="minorHAnsi" w:hAnsiTheme="minorHAnsi" w:cstheme="minorHAnsi"/>
          <w:sz w:val="20"/>
          <w:szCs w:val="20"/>
        </w:rPr>
        <w:t>deliver</w:t>
      </w:r>
      <w:r w:rsidR="00FE7157">
        <w:rPr>
          <w:rFonts w:asciiTheme="minorHAnsi" w:hAnsiTheme="minorHAnsi" w:cstheme="minorHAnsi"/>
          <w:sz w:val="20"/>
          <w:szCs w:val="20"/>
        </w:rPr>
        <w:t>s</w:t>
      </w:r>
      <w:r w:rsidR="003F09FC">
        <w:rPr>
          <w:rFonts w:asciiTheme="minorHAnsi" w:hAnsiTheme="minorHAnsi" w:cstheme="minorHAnsi"/>
          <w:sz w:val="20"/>
          <w:szCs w:val="20"/>
        </w:rPr>
        <w:t xml:space="preserve"> </w:t>
      </w:r>
      <w:r w:rsidR="00DC1647">
        <w:rPr>
          <w:rFonts w:asciiTheme="minorHAnsi" w:hAnsiTheme="minorHAnsi" w:cstheme="minorHAnsi"/>
          <w:sz w:val="20"/>
          <w:szCs w:val="20"/>
        </w:rPr>
        <w:t xml:space="preserve">these </w:t>
      </w:r>
      <w:r w:rsidR="003F09FC">
        <w:rPr>
          <w:rFonts w:asciiTheme="minorHAnsi" w:hAnsiTheme="minorHAnsi" w:cstheme="minorHAnsi"/>
          <w:sz w:val="20"/>
          <w:szCs w:val="20"/>
        </w:rPr>
        <w:t xml:space="preserve">process performance advantages to </w:t>
      </w:r>
      <w:r w:rsidR="00FE7157">
        <w:rPr>
          <w:rFonts w:asciiTheme="minorHAnsi" w:hAnsiTheme="minorHAnsi" w:cstheme="minorHAnsi"/>
          <w:sz w:val="20"/>
          <w:szCs w:val="20"/>
        </w:rPr>
        <w:t>food and beverage, health and beauty, pharmaceutical, nutraceutical, paint and coatings, and chemical processing</w:t>
      </w:r>
      <w:r w:rsidR="00DC1647">
        <w:rPr>
          <w:rFonts w:asciiTheme="minorHAnsi" w:hAnsiTheme="minorHAnsi" w:cstheme="minorHAnsi"/>
          <w:sz w:val="20"/>
          <w:szCs w:val="20"/>
        </w:rPr>
        <w:t xml:space="preserve"> industries</w:t>
      </w:r>
      <w:r w:rsidR="00FE7157">
        <w:rPr>
          <w:rFonts w:asciiTheme="minorHAnsi" w:hAnsiTheme="minorHAnsi" w:cstheme="minorHAnsi"/>
          <w:sz w:val="20"/>
          <w:szCs w:val="20"/>
        </w:rPr>
        <w:t>.</w:t>
      </w:r>
    </w:p>
    <w:p w14:paraId="0907A787" w14:textId="05B288F7" w:rsidR="00FE7157" w:rsidRDefault="00FE7157" w:rsidP="00F67F79">
      <w:pPr>
        <w:tabs>
          <w:tab w:val="left" w:pos="0"/>
        </w:tabs>
        <w:ind w:right="21"/>
        <w:rPr>
          <w:rFonts w:asciiTheme="minorHAnsi" w:hAnsiTheme="minorHAnsi" w:cstheme="minorHAnsi"/>
          <w:sz w:val="20"/>
          <w:szCs w:val="20"/>
        </w:rPr>
      </w:pPr>
    </w:p>
    <w:p w14:paraId="3A9389DC" w14:textId="77777777" w:rsidR="00655A8E" w:rsidRDefault="00655A8E" w:rsidP="00655A8E">
      <w:pPr>
        <w:tabs>
          <w:tab w:val="left" w:pos="0"/>
        </w:tabs>
        <w:ind w:right="21"/>
        <w:rPr>
          <w:rFonts w:asciiTheme="minorHAnsi" w:hAnsiTheme="minorHAnsi" w:cstheme="minorHAnsi"/>
          <w:sz w:val="20"/>
          <w:szCs w:val="20"/>
        </w:rPr>
      </w:pPr>
      <w:r>
        <w:rPr>
          <w:rFonts w:asciiTheme="minorHAnsi" w:hAnsiTheme="minorHAnsi" w:cstheme="minorHAnsi"/>
          <w:sz w:val="20"/>
          <w:szCs w:val="20"/>
        </w:rPr>
        <w:t>Application-specific design, engineering, and manufacturing are how Brawn Mixer B Series liquid mixing systems deliver tangible improvements in process efficiency and operating longevity to high-performance liquid mixing applications. Early-stage involvement of the Brawn Mixer application engineering team, the market-dominant build specs and materials of construction of Brawn Mixer systems, Brawn Mixer controls engineering and system integration, and proactive control of scope and schedule by Brawn Mixer project management, all make Brawn Mixer B Series liquid mixing systems integral contributors to total process effectiveness; well beyond that of common parity mixers on the market.</w:t>
      </w:r>
    </w:p>
    <w:p w14:paraId="2690D807" w14:textId="77777777" w:rsidR="00655A8E" w:rsidRDefault="00655A8E" w:rsidP="00FE7157">
      <w:pPr>
        <w:tabs>
          <w:tab w:val="left" w:pos="0"/>
        </w:tabs>
        <w:ind w:right="21"/>
        <w:rPr>
          <w:rFonts w:asciiTheme="minorHAnsi" w:hAnsiTheme="minorHAnsi" w:cstheme="minorHAnsi"/>
          <w:sz w:val="20"/>
          <w:szCs w:val="20"/>
        </w:rPr>
      </w:pPr>
    </w:p>
    <w:p w14:paraId="1AD7DD77" w14:textId="34EA9632" w:rsidR="00FE7157" w:rsidRDefault="00390545" w:rsidP="00FE7157">
      <w:pPr>
        <w:tabs>
          <w:tab w:val="left" w:pos="0"/>
        </w:tabs>
        <w:ind w:right="21"/>
        <w:rPr>
          <w:rFonts w:asciiTheme="minorHAnsi" w:hAnsiTheme="minorHAnsi" w:cstheme="minorHAnsi"/>
          <w:sz w:val="20"/>
          <w:szCs w:val="20"/>
        </w:rPr>
      </w:pPr>
      <w:r>
        <w:rPr>
          <w:rFonts w:asciiTheme="minorHAnsi" w:hAnsiTheme="minorHAnsi" w:cstheme="minorHAnsi"/>
          <w:sz w:val="20"/>
          <w:szCs w:val="20"/>
        </w:rPr>
        <w:t>Engineered and built</w:t>
      </w:r>
      <w:r w:rsidR="00FE7157">
        <w:rPr>
          <w:rFonts w:asciiTheme="minorHAnsi" w:hAnsiTheme="minorHAnsi" w:cstheme="minorHAnsi"/>
          <w:sz w:val="20"/>
          <w:szCs w:val="20"/>
        </w:rPr>
        <w:t xml:space="preserve"> for </w:t>
      </w:r>
      <w:r>
        <w:rPr>
          <w:rFonts w:asciiTheme="minorHAnsi" w:hAnsiTheme="minorHAnsi" w:cstheme="minorHAnsi"/>
          <w:sz w:val="20"/>
          <w:szCs w:val="20"/>
        </w:rPr>
        <w:t xml:space="preserve">hygienic environments </w:t>
      </w:r>
      <w:r w:rsidR="00655A8E">
        <w:rPr>
          <w:rFonts w:asciiTheme="minorHAnsi" w:hAnsiTheme="minorHAnsi" w:cstheme="minorHAnsi"/>
          <w:sz w:val="20"/>
          <w:szCs w:val="20"/>
        </w:rPr>
        <w:t>or</w:t>
      </w:r>
      <w:r w:rsidR="00FE7157">
        <w:rPr>
          <w:rFonts w:asciiTheme="minorHAnsi" w:hAnsiTheme="minorHAnsi" w:cstheme="minorHAnsi"/>
          <w:sz w:val="20"/>
          <w:szCs w:val="20"/>
        </w:rPr>
        <w:t xml:space="preserve"> general industrial applications, Brawn Mixer B Series liquid mixing system</w:t>
      </w:r>
      <w:r w:rsidR="003E71F6">
        <w:rPr>
          <w:rFonts w:asciiTheme="minorHAnsi" w:hAnsiTheme="minorHAnsi" w:cstheme="minorHAnsi"/>
          <w:sz w:val="20"/>
          <w:szCs w:val="20"/>
        </w:rPr>
        <w:t>s can be designed</w:t>
      </w:r>
      <w:r w:rsidR="00FE7157">
        <w:rPr>
          <w:rFonts w:asciiTheme="minorHAnsi" w:hAnsiTheme="minorHAnsi" w:cstheme="minorHAnsi"/>
          <w:sz w:val="20"/>
          <w:szCs w:val="20"/>
        </w:rPr>
        <w:t xml:space="preserve"> for open- or closed-tank configurations. </w:t>
      </w:r>
      <w:r w:rsidR="004024FD">
        <w:rPr>
          <w:rFonts w:asciiTheme="minorHAnsi" w:hAnsiTheme="minorHAnsi" w:cstheme="minorHAnsi"/>
          <w:sz w:val="20"/>
          <w:szCs w:val="20"/>
        </w:rPr>
        <w:t>Brawn Mixer B Series liquid mixer m</w:t>
      </w:r>
      <w:r w:rsidR="00FE7157">
        <w:rPr>
          <w:rFonts w:asciiTheme="minorHAnsi" w:hAnsiTheme="minorHAnsi" w:cstheme="minorHAnsi"/>
          <w:sz w:val="20"/>
          <w:szCs w:val="20"/>
        </w:rPr>
        <w:t xml:space="preserve">otor specifications include severe-duty and explosion-proof designs, stainless steel construction, and horsepower ratings up to 5 hp. </w:t>
      </w:r>
    </w:p>
    <w:p w14:paraId="535E4B81" w14:textId="638383CE" w:rsidR="00B367E4" w:rsidRDefault="00B367E4" w:rsidP="00BB2D25">
      <w:pPr>
        <w:tabs>
          <w:tab w:val="left" w:pos="0"/>
        </w:tabs>
        <w:ind w:right="21"/>
        <w:rPr>
          <w:rFonts w:asciiTheme="minorHAnsi" w:hAnsiTheme="minorHAnsi" w:cstheme="minorHAnsi"/>
          <w:sz w:val="20"/>
          <w:szCs w:val="20"/>
        </w:rPr>
      </w:pPr>
    </w:p>
    <w:p w14:paraId="47645DE9" w14:textId="1075BBEF" w:rsidR="00B367E4" w:rsidRDefault="00B367E4" w:rsidP="00BB2D25">
      <w:pPr>
        <w:tabs>
          <w:tab w:val="left" w:pos="0"/>
        </w:tabs>
        <w:ind w:right="21"/>
        <w:rPr>
          <w:rFonts w:asciiTheme="minorHAnsi" w:hAnsiTheme="minorHAnsi" w:cstheme="minorHAnsi"/>
          <w:sz w:val="20"/>
          <w:szCs w:val="20"/>
        </w:rPr>
      </w:pPr>
      <w:r>
        <w:rPr>
          <w:rFonts w:asciiTheme="minorHAnsi" w:hAnsiTheme="minorHAnsi" w:cstheme="minorHAnsi"/>
          <w:sz w:val="20"/>
          <w:szCs w:val="20"/>
        </w:rPr>
        <w:t xml:space="preserve">Brawn Mixer B Series mixing system projects can be fully integrated to </w:t>
      </w:r>
      <w:r w:rsidR="00E316EC">
        <w:rPr>
          <w:rFonts w:asciiTheme="minorHAnsi" w:hAnsiTheme="minorHAnsi" w:cstheme="minorHAnsi"/>
          <w:sz w:val="20"/>
          <w:szCs w:val="20"/>
        </w:rPr>
        <w:t xml:space="preserve">provide total process effectiveness; </w:t>
      </w:r>
      <w:r>
        <w:rPr>
          <w:rFonts w:asciiTheme="minorHAnsi" w:hAnsiTheme="minorHAnsi" w:cstheme="minorHAnsi"/>
          <w:sz w:val="20"/>
          <w:szCs w:val="20"/>
        </w:rPr>
        <w:t>upstream and downstream</w:t>
      </w:r>
      <w:r w:rsidR="00E316EC">
        <w:rPr>
          <w:rFonts w:asciiTheme="minorHAnsi" w:hAnsiTheme="minorHAnsi" w:cstheme="minorHAnsi"/>
          <w:sz w:val="20"/>
          <w:szCs w:val="20"/>
        </w:rPr>
        <w:t>. From mixers and tanks, impellers and support structures, controls</w:t>
      </w:r>
      <w:r>
        <w:rPr>
          <w:rFonts w:asciiTheme="minorHAnsi" w:hAnsiTheme="minorHAnsi" w:cstheme="minorHAnsi"/>
          <w:sz w:val="20"/>
          <w:szCs w:val="20"/>
        </w:rPr>
        <w:t xml:space="preserve"> </w:t>
      </w:r>
      <w:r w:rsidR="00E316EC">
        <w:rPr>
          <w:rFonts w:asciiTheme="minorHAnsi" w:hAnsiTheme="minorHAnsi" w:cstheme="minorHAnsi"/>
          <w:sz w:val="20"/>
          <w:szCs w:val="20"/>
        </w:rPr>
        <w:t>and integration, to installation and commissioning</w:t>
      </w:r>
      <w:r w:rsidR="00E436AA">
        <w:rPr>
          <w:rFonts w:asciiTheme="minorHAnsi" w:hAnsiTheme="minorHAnsi" w:cstheme="minorHAnsi"/>
          <w:sz w:val="20"/>
          <w:szCs w:val="20"/>
        </w:rPr>
        <w:t>,</w:t>
      </w:r>
      <w:r w:rsidR="00E316EC">
        <w:rPr>
          <w:rFonts w:asciiTheme="minorHAnsi" w:hAnsiTheme="minorHAnsi" w:cstheme="minorHAnsi"/>
          <w:sz w:val="20"/>
          <w:szCs w:val="20"/>
        </w:rPr>
        <w:t xml:space="preserve"> Brawn Mixer provides comprehensive</w:t>
      </w:r>
      <w:r w:rsidR="000A5A59">
        <w:rPr>
          <w:rFonts w:asciiTheme="minorHAnsi" w:hAnsiTheme="minorHAnsi" w:cstheme="minorHAnsi"/>
          <w:sz w:val="20"/>
          <w:szCs w:val="20"/>
        </w:rPr>
        <w:t>,</w:t>
      </w:r>
      <w:r w:rsidR="00E316EC">
        <w:rPr>
          <w:rFonts w:asciiTheme="minorHAnsi" w:hAnsiTheme="minorHAnsi" w:cstheme="minorHAnsi"/>
          <w:sz w:val="20"/>
          <w:szCs w:val="20"/>
        </w:rPr>
        <w:t xml:space="preserve"> engineered liquid mixing technologies.</w:t>
      </w:r>
    </w:p>
    <w:p w14:paraId="606A5DE5" w14:textId="6BA105DC" w:rsidR="000A5A59" w:rsidRDefault="000A5A59" w:rsidP="00BB2D25">
      <w:pPr>
        <w:tabs>
          <w:tab w:val="left" w:pos="0"/>
        </w:tabs>
        <w:ind w:right="21"/>
        <w:rPr>
          <w:rFonts w:asciiTheme="minorHAnsi" w:hAnsiTheme="minorHAnsi" w:cstheme="minorHAnsi"/>
          <w:sz w:val="20"/>
          <w:szCs w:val="20"/>
        </w:rPr>
      </w:pPr>
    </w:p>
    <w:p w14:paraId="2F72FB34" w14:textId="02C7E5B5" w:rsidR="000A5A59" w:rsidRDefault="000A5A59" w:rsidP="000A5A59">
      <w:pPr>
        <w:tabs>
          <w:tab w:val="left" w:pos="0"/>
          <w:tab w:val="left" w:pos="1260"/>
        </w:tabs>
        <w:ind w:left="1260" w:right="25" w:hanging="1260"/>
        <w:rPr>
          <w:rFonts w:eastAsia="Times"/>
          <w:sz w:val="20"/>
          <w:szCs w:val="20"/>
        </w:rPr>
      </w:pPr>
      <w:r>
        <w:rPr>
          <w:rFonts w:eastAsia="Times"/>
          <w:b/>
          <w:bCs/>
          <w:sz w:val="20"/>
          <w:szCs w:val="20"/>
        </w:rPr>
        <w:t xml:space="preserve">Editor Note: </w:t>
      </w:r>
      <w:r>
        <w:rPr>
          <w:rFonts w:eastAsia="Times"/>
          <w:b/>
          <w:bCs/>
          <w:sz w:val="20"/>
          <w:szCs w:val="20"/>
        </w:rPr>
        <w:tab/>
      </w:r>
      <w:r w:rsidR="00E436AA">
        <w:rPr>
          <w:rFonts w:eastAsia="Times"/>
          <w:sz w:val="20"/>
          <w:szCs w:val="20"/>
        </w:rPr>
        <w:t xml:space="preserve">To download </w:t>
      </w:r>
      <w:r>
        <w:rPr>
          <w:rFonts w:eastAsia="Times"/>
          <w:sz w:val="20"/>
          <w:szCs w:val="20"/>
        </w:rPr>
        <w:t>detailed specifications, data, and product literature</w:t>
      </w:r>
      <w:r w:rsidR="00E436AA">
        <w:rPr>
          <w:rFonts w:eastAsia="Times"/>
          <w:sz w:val="20"/>
          <w:szCs w:val="20"/>
        </w:rPr>
        <w:t xml:space="preserve"> on the Brawn Mixer B Series line of liquid mixing systems</w:t>
      </w:r>
      <w:r>
        <w:rPr>
          <w:rFonts w:eastAsia="Times"/>
          <w:sz w:val="20"/>
          <w:szCs w:val="20"/>
        </w:rPr>
        <w:t>, please visit:</w:t>
      </w:r>
      <w:r w:rsidR="00E436AA" w:rsidRPr="00E436AA">
        <w:t xml:space="preserve"> </w:t>
      </w:r>
      <w:hyperlink r:id="rId8" w:history="1">
        <w:r w:rsidR="00E436AA" w:rsidRPr="00BC742F">
          <w:rPr>
            <w:rStyle w:val="Hyperlink"/>
            <w:rFonts w:eastAsia="Times"/>
            <w:sz w:val="20"/>
            <w:szCs w:val="20"/>
          </w:rPr>
          <w:t>https://brawnmixer.com/products/mixers/b-series</w:t>
        </w:r>
      </w:hyperlink>
    </w:p>
    <w:p w14:paraId="204105BA" w14:textId="77777777" w:rsidR="00E436AA" w:rsidRDefault="00E436AA" w:rsidP="000A5A59">
      <w:pPr>
        <w:tabs>
          <w:tab w:val="left" w:pos="0"/>
          <w:tab w:val="left" w:pos="1260"/>
        </w:tabs>
        <w:ind w:left="1260" w:right="25" w:hanging="1260"/>
        <w:rPr>
          <w:rFonts w:asciiTheme="minorHAnsi" w:hAnsiTheme="minorHAnsi" w:cstheme="minorHAnsi"/>
          <w:sz w:val="20"/>
          <w:szCs w:val="20"/>
        </w:rPr>
      </w:pPr>
    </w:p>
    <w:p w14:paraId="7B0D0ACE" w14:textId="3E64810A" w:rsidR="00AF3FDA" w:rsidRDefault="00AF3FDA" w:rsidP="00D3251C">
      <w:pPr>
        <w:pStyle w:val="BodyText"/>
        <w:tabs>
          <w:tab w:val="left" w:pos="1080"/>
          <w:tab w:val="left" w:pos="5760"/>
        </w:tabs>
        <w:rPr>
          <w:rFonts w:eastAsia="Times"/>
          <w:sz w:val="20"/>
          <w:szCs w:val="20"/>
        </w:rPr>
      </w:pPr>
    </w:p>
    <w:p w14:paraId="444A1BD0" w14:textId="77777777" w:rsidR="00AF3FDA" w:rsidRDefault="00AF3FDA" w:rsidP="00AF3FDA">
      <w:pPr>
        <w:tabs>
          <w:tab w:val="left" w:pos="0"/>
        </w:tabs>
        <w:jc w:val="center"/>
        <w:rPr>
          <w:bCs/>
          <w:sz w:val="20"/>
          <w:szCs w:val="20"/>
        </w:rPr>
      </w:pPr>
      <w:r>
        <w:rPr>
          <w:bCs/>
          <w:sz w:val="20"/>
          <w:szCs w:val="20"/>
        </w:rPr>
        <w:t>###</w:t>
      </w:r>
    </w:p>
    <w:p w14:paraId="6A19DFB7" w14:textId="77777777" w:rsidR="00AF3FDA" w:rsidRDefault="00AF3FDA" w:rsidP="00AF3FDA">
      <w:pPr>
        <w:tabs>
          <w:tab w:val="left" w:pos="0"/>
        </w:tabs>
        <w:jc w:val="center"/>
        <w:rPr>
          <w:bCs/>
          <w:sz w:val="20"/>
          <w:szCs w:val="20"/>
        </w:rPr>
      </w:pPr>
    </w:p>
    <w:p w14:paraId="7DA8518F" w14:textId="77777777" w:rsidR="00AF3FDA" w:rsidRPr="00C308C8" w:rsidRDefault="00AF3FDA" w:rsidP="00AF3FDA">
      <w:pPr>
        <w:pStyle w:val="Heading3"/>
        <w:spacing w:line="300" w:lineRule="exact"/>
        <w:rPr>
          <w:rFonts w:ascii="DIN OT" w:eastAsia="Times New Roman" w:hAnsi="DIN OT" w:cs="Arial"/>
          <w:b/>
          <w:bCs/>
          <w:color w:val="555555"/>
          <w:sz w:val="20"/>
          <w:szCs w:val="20"/>
        </w:rPr>
      </w:pPr>
      <w:r w:rsidRPr="00C308C8">
        <w:rPr>
          <w:rFonts w:ascii="DIN OT" w:eastAsia="Times New Roman" w:hAnsi="DIN OT" w:cs="Arial"/>
          <w:b/>
          <w:bCs/>
          <w:color w:val="555555"/>
          <w:sz w:val="20"/>
          <w:szCs w:val="20"/>
        </w:rPr>
        <w:t>About NBE Holdings Company</w:t>
      </w:r>
    </w:p>
    <w:p w14:paraId="3D4DD23C" w14:textId="77777777" w:rsidR="00AF3FDA" w:rsidRPr="00C308C8" w:rsidRDefault="00AF3FDA" w:rsidP="00AF3FDA"/>
    <w:p w14:paraId="5730C074" w14:textId="77777777" w:rsidR="00FE7157" w:rsidRDefault="00AF3FDA" w:rsidP="00AF3FDA">
      <w:pPr>
        <w:tabs>
          <w:tab w:val="left" w:pos="0"/>
        </w:tabs>
        <w:rPr>
          <w:rFonts w:eastAsia="Times New Roman" w:cs="Arial"/>
          <w:color w:val="555555"/>
          <w:sz w:val="20"/>
          <w:szCs w:val="20"/>
        </w:rPr>
      </w:pPr>
      <w:r w:rsidRPr="00C308C8">
        <w:rPr>
          <w:rFonts w:eastAsia="Times New Roman" w:cs="Arial"/>
          <w:color w:val="555555"/>
          <w:sz w:val="20"/>
          <w:szCs w:val="20"/>
        </w:rPr>
        <w:t>NBE Holdings</w:t>
      </w:r>
      <w:r>
        <w:rPr>
          <w:rFonts w:eastAsia="Times New Roman" w:cs="Arial"/>
          <w:color w:val="555555"/>
          <w:sz w:val="20"/>
          <w:szCs w:val="20"/>
        </w:rPr>
        <w:t xml:space="preserve"> Company</w:t>
      </w:r>
      <w:r w:rsidRPr="00C308C8">
        <w:rPr>
          <w:rFonts w:eastAsia="Times New Roman" w:cs="Arial"/>
          <w:color w:val="555555"/>
          <w:sz w:val="20"/>
          <w:szCs w:val="20"/>
        </w:rPr>
        <w:t xml:space="preserve">, based in Holland, Michigan, is a privately held corporation. The NBE Holdings </w:t>
      </w:r>
      <w:r>
        <w:rPr>
          <w:rFonts w:eastAsia="Times New Roman" w:cs="Arial"/>
          <w:color w:val="555555"/>
          <w:sz w:val="20"/>
          <w:szCs w:val="20"/>
        </w:rPr>
        <w:t xml:space="preserve">Company </w:t>
      </w:r>
      <w:r w:rsidRPr="00C308C8">
        <w:rPr>
          <w:rFonts w:eastAsia="Times New Roman" w:cs="Arial"/>
          <w:color w:val="555555"/>
          <w:sz w:val="20"/>
          <w:szCs w:val="20"/>
        </w:rPr>
        <w:t xml:space="preserve">portfolio of companies includes National Bulk Equipment, Inc. and Brawn Mixer. Employing over </w:t>
      </w:r>
      <w:r>
        <w:rPr>
          <w:rFonts w:eastAsia="Times New Roman" w:cs="Arial"/>
          <w:color w:val="555555"/>
          <w:sz w:val="20"/>
          <w:szCs w:val="20"/>
        </w:rPr>
        <w:t>200</w:t>
      </w:r>
      <w:r w:rsidRPr="00C308C8">
        <w:rPr>
          <w:rFonts w:eastAsia="Times New Roman" w:cs="Arial"/>
          <w:color w:val="555555"/>
          <w:sz w:val="20"/>
          <w:szCs w:val="20"/>
        </w:rPr>
        <w:t xml:space="preserve"> staff members, the companies of NBE Holdings </w:t>
      </w:r>
      <w:r>
        <w:rPr>
          <w:rFonts w:eastAsia="Times New Roman" w:cs="Arial"/>
          <w:color w:val="555555"/>
          <w:sz w:val="20"/>
          <w:szCs w:val="20"/>
        </w:rPr>
        <w:t xml:space="preserve">Company </w:t>
      </w:r>
      <w:r w:rsidRPr="00C308C8">
        <w:rPr>
          <w:rFonts w:eastAsia="Times New Roman" w:cs="Arial"/>
          <w:color w:val="555555"/>
          <w:sz w:val="20"/>
          <w:szCs w:val="20"/>
        </w:rPr>
        <w:t xml:space="preserve">design, engineer, manufacture, automate, and integrate bulk material handling systems for dry and liquid processing operations, and fluid mixing systems for liquid processing operations. The processing projects and systems of National Bulk Equipment and Brawn Mixer bring optimal process performance to </w:t>
      </w:r>
      <w:r>
        <w:rPr>
          <w:rFonts w:eastAsia="Times New Roman" w:cs="Arial"/>
          <w:color w:val="555555"/>
          <w:sz w:val="20"/>
          <w:szCs w:val="20"/>
        </w:rPr>
        <w:t xml:space="preserve">project owners, </w:t>
      </w:r>
      <w:r w:rsidRPr="00C308C8">
        <w:rPr>
          <w:rFonts w:eastAsia="Times New Roman" w:cs="Arial"/>
          <w:color w:val="555555"/>
          <w:sz w:val="20"/>
          <w:szCs w:val="20"/>
        </w:rPr>
        <w:t>end customers, engineering firms, integrators, and OEMs in industries including food, beverage, pharmaceutical, chemical, and ingredients processing.</w:t>
      </w:r>
    </w:p>
    <w:p w14:paraId="289FB3B2" w14:textId="77777777" w:rsidR="00FE7157" w:rsidRDefault="00FE7157" w:rsidP="00AF3FDA">
      <w:pPr>
        <w:tabs>
          <w:tab w:val="left" w:pos="0"/>
        </w:tabs>
        <w:rPr>
          <w:rFonts w:eastAsia="Times New Roman" w:cs="Arial"/>
          <w:color w:val="555555"/>
          <w:sz w:val="20"/>
          <w:szCs w:val="20"/>
        </w:rPr>
      </w:pPr>
    </w:p>
    <w:bookmarkEnd w:id="0"/>
    <w:p w14:paraId="71631EBF" w14:textId="77777777" w:rsidR="007C7E1E" w:rsidRPr="007C7E1E" w:rsidRDefault="007C7E1E">
      <w:pPr>
        <w:pStyle w:val="BodyText"/>
        <w:rPr>
          <w:rFonts w:ascii="Times New Roman"/>
          <w:sz w:val="2"/>
          <w:szCs w:val="2"/>
        </w:rPr>
      </w:pPr>
    </w:p>
    <w:sectPr w:rsidR="007C7E1E" w:rsidRPr="007C7E1E" w:rsidSect="00CD00F3">
      <w:headerReference w:type="default" r:id="rId9"/>
      <w:footerReference w:type="default" r:id="rId10"/>
      <w:pgSz w:w="12240" w:h="15840" w:code="1"/>
      <w:pgMar w:top="1498" w:right="1170" w:bottom="144" w:left="96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C48CE" w14:textId="77777777" w:rsidR="000F59D7" w:rsidRDefault="000F59D7" w:rsidP="008845ED">
      <w:r>
        <w:separator/>
      </w:r>
    </w:p>
  </w:endnote>
  <w:endnote w:type="continuationSeparator" w:id="0">
    <w:p w14:paraId="6EDE8720" w14:textId="77777777" w:rsidR="000F59D7" w:rsidRDefault="000F59D7" w:rsidP="00884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IN OT">
    <w:altName w:val="Calibri"/>
    <w:panose1 w:val="020B0604020202020204"/>
    <w:charset w:val="00"/>
    <w:family w:val="swiss"/>
    <w:notTrueType/>
    <w:pitch w:val="variable"/>
    <w:sig w:usb0="800000EF" w:usb1="4000A47B"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B06040202020202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F2ED4" w14:textId="77777777" w:rsidR="008845ED" w:rsidRDefault="008845ED" w:rsidP="008845ED">
    <w:pPr>
      <w:pStyle w:val="BodyText"/>
      <w:spacing w:before="92"/>
      <w:ind w:left="120"/>
      <w:rPr>
        <w:color w:val="5F6369"/>
      </w:rPr>
    </w:pPr>
  </w:p>
  <w:p w14:paraId="5580ABE3" w14:textId="77777777" w:rsidR="008845ED" w:rsidRDefault="008845ED" w:rsidP="008845ED">
    <w:pPr>
      <w:pStyle w:val="BodyText"/>
      <w:spacing w:before="92"/>
      <w:ind w:left="120"/>
      <w:rPr>
        <w:color w:val="5F6369"/>
      </w:rPr>
    </w:pPr>
  </w:p>
  <w:p w14:paraId="348DCE72" w14:textId="5DE468B8" w:rsidR="008845ED" w:rsidRDefault="00802135" w:rsidP="008845ED">
    <w:pPr>
      <w:pStyle w:val="BodyText"/>
      <w:spacing w:before="92"/>
    </w:pPr>
    <w:r>
      <w:rPr>
        <w:color w:val="5F6369"/>
      </w:rPr>
      <w:t>12838 Stainless Drive</w:t>
    </w:r>
    <w:r w:rsidR="008845ED">
      <w:rPr>
        <w:color w:val="5F6369"/>
      </w:rPr>
      <w:t xml:space="preserve">, Holland, MI 49424 </w:t>
    </w:r>
    <w:r w:rsidR="008845ED">
      <w:rPr>
        <w:color w:val="5AA3D2"/>
      </w:rPr>
      <w:t xml:space="preserve">| </w:t>
    </w:r>
    <w:r w:rsidR="008845ED">
      <w:rPr>
        <w:rFonts w:ascii="Tahoma"/>
        <w:color w:val="5F6369"/>
        <w:sz w:val="11"/>
      </w:rPr>
      <w:t xml:space="preserve">P: </w:t>
    </w:r>
    <w:r w:rsidR="008845ED">
      <w:rPr>
        <w:color w:val="5F6369"/>
      </w:rPr>
      <w:t xml:space="preserve">616.399.5600 </w:t>
    </w:r>
    <w:r w:rsidR="008845ED">
      <w:rPr>
        <w:color w:val="5AA3D2"/>
      </w:rPr>
      <w:t xml:space="preserve">| </w:t>
    </w:r>
    <w:r w:rsidR="008845ED">
      <w:rPr>
        <w:rFonts w:ascii="Tahoma"/>
        <w:color w:val="5F6369"/>
        <w:sz w:val="11"/>
      </w:rPr>
      <w:t xml:space="preserve">F: </w:t>
    </w:r>
    <w:r w:rsidR="008845ED">
      <w:rPr>
        <w:color w:val="5F6369"/>
      </w:rPr>
      <w:t xml:space="preserve">616.399.3084 </w:t>
    </w:r>
    <w:r w:rsidR="008845ED">
      <w:rPr>
        <w:color w:val="5AA3D2"/>
      </w:rPr>
      <w:t xml:space="preserve">| </w:t>
    </w:r>
    <w:r w:rsidR="008845ED">
      <w:rPr>
        <w:color w:val="5F6369"/>
      </w:rPr>
      <w:t>brawnmixer.com</w:t>
    </w:r>
  </w:p>
  <w:p w14:paraId="0E0F1260" w14:textId="77777777" w:rsidR="008845ED" w:rsidRDefault="00884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91436" w14:textId="77777777" w:rsidR="000F59D7" w:rsidRDefault="000F59D7" w:rsidP="008845ED">
      <w:r>
        <w:separator/>
      </w:r>
    </w:p>
  </w:footnote>
  <w:footnote w:type="continuationSeparator" w:id="0">
    <w:p w14:paraId="3C2E5F0E" w14:textId="77777777" w:rsidR="000F59D7" w:rsidRDefault="000F59D7" w:rsidP="00884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D7B18" w14:textId="7F2CC50E" w:rsidR="008845ED" w:rsidRDefault="00220AB7" w:rsidP="00D3251C">
    <w:pPr>
      <w:pStyle w:val="Header"/>
      <w:pageBreakBefore/>
    </w:pPr>
    <w:r>
      <w:rPr>
        <w:rFonts w:ascii="Times New Roman"/>
        <w:noProof/>
        <w:sz w:val="20"/>
      </w:rPr>
      <mc:AlternateContent>
        <mc:Choice Requires="wpg">
          <w:drawing>
            <wp:inline distT="0" distB="0" distL="0" distR="0" wp14:anchorId="7EB8A603" wp14:editId="0C99B120">
              <wp:extent cx="523875" cy="535940"/>
              <wp:effectExtent l="9525" t="0" r="0" b="698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535940"/>
                        <a:chOff x="0" y="0"/>
                        <a:chExt cx="825" cy="844"/>
                      </a:xfrm>
                    </wpg:grpSpPr>
                    <wps:wsp>
                      <wps:cNvPr id="2" name="AutoShape 2"/>
                      <wps:cNvSpPr>
                        <a:spLocks/>
                      </wps:cNvSpPr>
                      <wps:spPr bwMode="auto">
                        <a:xfrm>
                          <a:off x="0" y="0"/>
                          <a:ext cx="825" cy="844"/>
                        </a:xfrm>
                        <a:custGeom>
                          <a:avLst/>
                          <a:gdLst>
                            <a:gd name="T0" fmla="*/ 0 w 825"/>
                            <a:gd name="T1" fmla="*/ 279 h 844"/>
                            <a:gd name="T2" fmla="*/ 0 w 825"/>
                            <a:gd name="T3" fmla="*/ 367 h 844"/>
                            <a:gd name="T4" fmla="*/ 825 w 825"/>
                            <a:gd name="T5" fmla="*/ 843 h 844"/>
                            <a:gd name="T6" fmla="*/ 825 w 825"/>
                            <a:gd name="T7" fmla="*/ 755 h 844"/>
                            <a:gd name="T8" fmla="*/ 0 w 825"/>
                            <a:gd name="T9" fmla="*/ 279 h 844"/>
                            <a:gd name="T10" fmla="*/ 0 w 825"/>
                            <a:gd name="T11" fmla="*/ 139 h 844"/>
                            <a:gd name="T12" fmla="*/ 0 w 825"/>
                            <a:gd name="T13" fmla="*/ 228 h 844"/>
                            <a:gd name="T14" fmla="*/ 825 w 825"/>
                            <a:gd name="T15" fmla="*/ 704 h 844"/>
                            <a:gd name="T16" fmla="*/ 825 w 825"/>
                            <a:gd name="T17" fmla="*/ 615 h 844"/>
                            <a:gd name="T18" fmla="*/ 0 w 825"/>
                            <a:gd name="T19" fmla="*/ 139 h 844"/>
                            <a:gd name="T20" fmla="*/ 0 w 825"/>
                            <a:gd name="T21" fmla="*/ 0 h 844"/>
                            <a:gd name="T22" fmla="*/ 0 w 825"/>
                            <a:gd name="T23" fmla="*/ 89 h 844"/>
                            <a:gd name="T24" fmla="*/ 825 w 825"/>
                            <a:gd name="T25" fmla="*/ 565 h 844"/>
                            <a:gd name="T26" fmla="*/ 825 w 825"/>
                            <a:gd name="T27" fmla="*/ 476 h 844"/>
                            <a:gd name="T28" fmla="*/ 0 w 825"/>
                            <a:gd name="T29" fmla="*/ 0 h 8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5" h="844">
                              <a:moveTo>
                                <a:pt x="0" y="279"/>
                              </a:moveTo>
                              <a:lnTo>
                                <a:pt x="0" y="367"/>
                              </a:lnTo>
                              <a:lnTo>
                                <a:pt x="825" y="843"/>
                              </a:lnTo>
                              <a:lnTo>
                                <a:pt x="825" y="755"/>
                              </a:lnTo>
                              <a:lnTo>
                                <a:pt x="0" y="279"/>
                              </a:lnTo>
                              <a:close/>
                              <a:moveTo>
                                <a:pt x="0" y="139"/>
                              </a:moveTo>
                              <a:lnTo>
                                <a:pt x="0" y="228"/>
                              </a:lnTo>
                              <a:lnTo>
                                <a:pt x="825" y="704"/>
                              </a:lnTo>
                              <a:lnTo>
                                <a:pt x="825" y="615"/>
                              </a:lnTo>
                              <a:lnTo>
                                <a:pt x="0" y="139"/>
                              </a:lnTo>
                              <a:close/>
                              <a:moveTo>
                                <a:pt x="0" y="0"/>
                              </a:moveTo>
                              <a:lnTo>
                                <a:pt x="0" y="89"/>
                              </a:lnTo>
                              <a:lnTo>
                                <a:pt x="825" y="565"/>
                              </a:lnTo>
                              <a:lnTo>
                                <a:pt x="825" y="476"/>
                              </a:lnTo>
                              <a:lnTo>
                                <a:pt x="0" y="0"/>
                              </a:lnTo>
                              <a:close/>
                            </a:path>
                          </a:pathLst>
                        </a:custGeom>
                        <a:solidFill>
                          <a:srgbClr val="5AA3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AutoShape 3"/>
                      <wps:cNvSpPr>
                        <a:spLocks/>
                      </wps:cNvSpPr>
                      <wps:spPr bwMode="auto">
                        <a:xfrm>
                          <a:off x="0" y="88"/>
                          <a:ext cx="825" cy="667"/>
                        </a:xfrm>
                        <a:custGeom>
                          <a:avLst/>
                          <a:gdLst>
                            <a:gd name="T0" fmla="*/ 0 w 825"/>
                            <a:gd name="T1" fmla="+- 0 418 89"/>
                            <a:gd name="T2" fmla="*/ 418 h 667"/>
                            <a:gd name="T3" fmla="*/ 0 w 825"/>
                            <a:gd name="T4" fmla="+- 0 755 89"/>
                            <a:gd name="T5" fmla="*/ 755 h 667"/>
                            <a:gd name="T6" fmla="*/ 584 w 825"/>
                            <a:gd name="T7" fmla="+- 0 755 89"/>
                            <a:gd name="T8" fmla="*/ 755 h 667"/>
                            <a:gd name="T9" fmla="*/ 437 w 825"/>
                            <a:gd name="T10" fmla="+- 0 670 89"/>
                            <a:gd name="T11" fmla="*/ 670 h 667"/>
                            <a:gd name="T12" fmla="*/ 85 w 825"/>
                            <a:gd name="T13" fmla="+- 0 670 89"/>
                            <a:gd name="T14" fmla="*/ 670 h 667"/>
                            <a:gd name="T15" fmla="*/ 85 w 825"/>
                            <a:gd name="T16" fmla="+- 0 467 89"/>
                            <a:gd name="T17" fmla="*/ 467 h 667"/>
                            <a:gd name="T18" fmla="*/ 0 w 825"/>
                            <a:gd name="T19" fmla="+- 0 418 89"/>
                            <a:gd name="T20" fmla="*/ 418 h 667"/>
                            <a:gd name="T21" fmla="*/ 825 w 825"/>
                            <a:gd name="T22" fmla="+- 0 89 89"/>
                            <a:gd name="T23" fmla="*/ 89 h 667"/>
                            <a:gd name="T24" fmla="*/ 241 w 825"/>
                            <a:gd name="T25" fmla="+- 0 89 89"/>
                            <a:gd name="T26" fmla="*/ 89 h 667"/>
                            <a:gd name="T27" fmla="*/ 388 w 825"/>
                            <a:gd name="T28" fmla="+- 0 173 89"/>
                            <a:gd name="T29" fmla="*/ 173 h 667"/>
                            <a:gd name="T30" fmla="*/ 740 w 825"/>
                            <a:gd name="T31" fmla="+- 0 173 89"/>
                            <a:gd name="T32" fmla="*/ 173 h 667"/>
                            <a:gd name="T33" fmla="*/ 740 w 825"/>
                            <a:gd name="T34" fmla="+- 0 377 89"/>
                            <a:gd name="T35" fmla="*/ 377 h 667"/>
                            <a:gd name="T36" fmla="*/ 825 w 825"/>
                            <a:gd name="T37" fmla="+- 0 425 89"/>
                            <a:gd name="T38" fmla="*/ 425 h 667"/>
                            <a:gd name="T39" fmla="*/ 825 w 825"/>
                            <a:gd name="T40" fmla="+- 0 89 89"/>
                            <a:gd name="T41" fmla="*/ 89 h 66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Lst>
                          <a:rect l="0" t="0" r="r" b="b"/>
                          <a:pathLst>
                            <a:path w="825" h="667">
                              <a:moveTo>
                                <a:pt x="0" y="329"/>
                              </a:moveTo>
                              <a:lnTo>
                                <a:pt x="0" y="666"/>
                              </a:lnTo>
                              <a:lnTo>
                                <a:pt x="584" y="666"/>
                              </a:lnTo>
                              <a:lnTo>
                                <a:pt x="437" y="581"/>
                              </a:lnTo>
                              <a:lnTo>
                                <a:pt x="85" y="581"/>
                              </a:lnTo>
                              <a:lnTo>
                                <a:pt x="85" y="378"/>
                              </a:lnTo>
                              <a:lnTo>
                                <a:pt x="0" y="329"/>
                              </a:lnTo>
                              <a:close/>
                              <a:moveTo>
                                <a:pt x="825" y="0"/>
                              </a:moveTo>
                              <a:lnTo>
                                <a:pt x="241" y="0"/>
                              </a:lnTo>
                              <a:lnTo>
                                <a:pt x="388" y="84"/>
                              </a:lnTo>
                              <a:lnTo>
                                <a:pt x="740" y="84"/>
                              </a:lnTo>
                              <a:lnTo>
                                <a:pt x="740" y="288"/>
                              </a:lnTo>
                              <a:lnTo>
                                <a:pt x="825" y="336"/>
                              </a:lnTo>
                              <a:lnTo>
                                <a:pt x="825" y="0"/>
                              </a:lnTo>
                              <a:close/>
                            </a:path>
                          </a:pathLst>
                        </a:custGeom>
                        <a:solidFill>
                          <a:srgbClr val="5F63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3C9D4BB" id="Group 1" o:spid="_x0000_s1026" style="width:41.25pt;height:42.2pt;mso-position-horizontal-relative:char;mso-position-vertical-relative:line" coordsize="825,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">
              <v:shape id="AutoShape 2" o:spid="_x0000_s1027" style="position:absolute;width:825;height:844;visibility:visible;mso-wrap-style:square;v-text-anchor:top" coordsize="825,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" path="m,279r,88l825,843r,-88l,279xm,139r,89l825,704r,-89l,139xm,l,89,825,565r,-89l,xe" fillcolor="#5aa3d2" stroked="f">
                <v:path arrowok="t" o:connecttype="custom" o:connectlocs="0,279;0,367;825,843;825,755;0,279;0,139;0,228;825,704;825,615;0,139;0,0;0,89;825,565;825,476;0,0" o:connectangles="0,0,0,0,0,0,0,0,0,0,0,0,0,0,0"/>
              </v:shape>
              <v:shape id="AutoShape 3" o:spid="_x0000_s1028" style="position:absolute;top:88;width:825;height:667;visibility:visible;mso-wrap-style:square;v-text-anchor:top" coordsize="825,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" path="m,329l,666r584,l437,581r-352,l85,378,,329xm825,l241,,388,84r352,l740,288r85,48l825,xe" fillcolor="#5f6369" stroked="f">
                <v:path arrowok="t" o:connecttype="custom" o:connectlocs="0,418;0,755;584,755;437,670;85,670;85,467;0,418;825,89;241,89;388,173;740,173;740,377;825,425;825,89" o:connectangles="0,0,0,0,0,0,0,0,0,0,0,0,0,0"/>
              </v:shape>
              <w10:anchorlock/>
            </v:group>
          </w:pict>
        </mc:Fallback>
      </mc:AlternateContent>
    </w:r>
    <w:r w:rsidR="008845ED">
      <w:rPr>
        <w:rFonts w:ascii="Times New Roman"/>
        <w:sz w:val="20"/>
      </w:rPr>
      <w:t xml:space="preserve">   </w:t>
    </w:r>
    <w:r w:rsidR="008845ED">
      <w:rPr>
        <w:rFonts w:ascii="Times New Roman"/>
        <w:noProof/>
        <w:spacing w:val="107"/>
        <w:sz w:val="20"/>
      </w:rPr>
      <w:drawing>
        <wp:inline distT="0" distB="0" distL="0" distR="0" wp14:anchorId="400587C2" wp14:editId="2F35E51C">
          <wp:extent cx="874742" cy="481012"/>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74742" cy="481012"/>
                  </a:xfrm>
                  <a:prstGeom prst="rect">
                    <a:avLst/>
                  </a:prstGeom>
                </pic:spPr>
              </pic:pic>
            </a:graphicData>
          </a:graphic>
        </wp:inline>
      </w:drawing>
    </w:r>
  </w:p>
  <w:p w14:paraId="01E536A9" w14:textId="77777777" w:rsidR="008845ED" w:rsidRDefault="008845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1326F"/>
    <w:multiLevelType w:val="hybridMultilevel"/>
    <w:tmpl w:val="0A666F98"/>
    <w:lvl w:ilvl="0" w:tplc="A31C0DBA">
      <w:start w:val="20"/>
      <w:numFmt w:val="bullet"/>
      <w:lvlText w:val="-"/>
      <w:lvlJc w:val="left"/>
      <w:pPr>
        <w:ind w:left="1800" w:hanging="360"/>
      </w:pPr>
      <w:rPr>
        <w:rFonts w:ascii="Calibri" w:eastAsia="DIN OT"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5842E0E"/>
    <w:multiLevelType w:val="hybridMultilevel"/>
    <w:tmpl w:val="77C2B004"/>
    <w:lvl w:ilvl="0" w:tplc="620AAFF2">
      <w:start w:val="20"/>
      <w:numFmt w:val="bullet"/>
      <w:lvlText w:val="-"/>
      <w:lvlJc w:val="left"/>
      <w:pPr>
        <w:ind w:left="1800" w:hanging="360"/>
      </w:pPr>
      <w:rPr>
        <w:rFonts w:ascii="Calibri" w:eastAsia="DIN OT"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AAF69DD"/>
    <w:multiLevelType w:val="hybridMultilevel"/>
    <w:tmpl w:val="4EDA66F0"/>
    <w:lvl w:ilvl="0" w:tplc="8D848FB4">
      <w:start w:val="2019"/>
      <w:numFmt w:val="bullet"/>
      <w:lvlText w:val="•"/>
      <w:lvlJc w:val="left"/>
      <w:pPr>
        <w:ind w:left="1080" w:hanging="360"/>
      </w:pPr>
      <w:rPr>
        <w:rFonts w:ascii="DIN OT" w:eastAsia="DIN OT" w:hAnsi="DIN OT" w:cs="DIN O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9F614E"/>
    <w:multiLevelType w:val="hybridMultilevel"/>
    <w:tmpl w:val="BDCE1DB8"/>
    <w:lvl w:ilvl="0" w:tplc="D892ED6A">
      <w:start w:val="20"/>
      <w:numFmt w:val="bullet"/>
      <w:lvlText w:val="-"/>
      <w:lvlJc w:val="left"/>
      <w:pPr>
        <w:ind w:left="1800" w:hanging="360"/>
      </w:pPr>
      <w:rPr>
        <w:rFonts w:ascii="Calibri" w:eastAsia="DIN OT"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2CC149E"/>
    <w:multiLevelType w:val="hybridMultilevel"/>
    <w:tmpl w:val="25E40256"/>
    <w:lvl w:ilvl="0" w:tplc="184A3D62">
      <w:start w:val="20"/>
      <w:numFmt w:val="bullet"/>
      <w:lvlText w:val="-"/>
      <w:lvlJc w:val="left"/>
      <w:pPr>
        <w:ind w:left="1800" w:hanging="360"/>
      </w:pPr>
      <w:rPr>
        <w:rFonts w:ascii="Calibri" w:eastAsia="DIN OT"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F086F41"/>
    <w:multiLevelType w:val="hybridMultilevel"/>
    <w:tmpl w:val="1F56AAB8"/>
    <w:lvl w:ilvl="0" w:tplc="0BF2B206">
      <w:start w:val="2019"/>
      <w:numFmt w:val="bullet"/>
      <w:lvlText w:val="•"/>
      <w:lvlJc w:val="left"/>
      <w:pPr>
        <w:ind w:left="1080" w:hanging="360"/>
      </w:pPr>
      <w:rPr>
        <w:rFonts w:ascii="DIN OT" w:eastAsia="DIN OT" w:hAnsi="DIN OT" w:cs="DIN O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E52031E"/>
    <w:multiLevelType w:val="hybridMultilevel"/>
    <w:tmpl w:val="C41AC246"/>
    <w:lvl w:ilvl="0" w:tplc="9392C164">
      <w:start w:val="20"/>
      <w:numFmt w:val="bullet"/>
      <w:lvlText w:val="-"/>
      <w:lvlJc w:val="left"/>
      <w:pPr>
        <w:ind w:left="1800" w:hanging="360"/>
      </w:pPr>
      <w:rPr>
        <w:rFonts w:ascii="Calibri" w:eastAsia="DIN OT"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48D6727"/>
    <w:multiLevelType w:val="hybridMultilevel"/>
    <w:tmpl w:val="E1EEEF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BA0720"/>
    <w:multiLevelType w:val="hybridMultilevel"/>
    <w:tmpl w:val="1DA6E570"/>
    <w:lvl w:ilvl="0" w:tplc="814CE1F6">
      <w:start w:val="20"/>
      <w:numFmt w:val="bullet"/>
      <w:lvlText w:val="-"/>
      <w:lvlJc w:val="left"/>
      <w:pPr>
        <w:ind w:left="1800" w:hanging="360"/>
      </w:pPr>
      <w:rPr>
        <w:rFonts w:ascii="Calibri" w:eastAsia="DIN OT"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855144059">
    <w:abstractNumId w:val="2"/>
  </w:num>
  <w:num w:numId="2" w16cid:durableId="1282029496">
    <w:abstractNumId w:val="5"/>
  </w:num>
  <w:num w:numId="3" w16cid:durableId="1693148020">
    <w:abstractNumId w:val="0"/>
  </w:num>
  <w:num w:numId="4" w16cid:durableId="1064179386">
    <w:abstractNumId w:val="8"/>
  </w:num>
  <w:num w:numId="5" w16cid:durableId="521093840">
    <w:abstractNumId w:val="3"/>
  </w:num>
  <w:num w:numId="6" w16cid:durableId="222445843">
    <w:abstractNumId w:val="1"/>
  </w:num>
  <w:num w:numId="7" w16cid:durableId="359210092">
    <w:abstractNumId w:val="4"/>
  </w:num>
  <w:num w:numId="8" w16cid:durableId="294794655">
    <w:abstractNumId w:val="6"/>
  </w:num>
  <w:num w:numId="9" w16cid:durableId="14212160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5AA"/>
    <w:rsid w:val="00001882"/>
    <w:rsid w:val="000343E3"/>
    <w:rsid w:val="000415AD"/>
    <w:rsid w:val="00075474"/>
    <w:rsid w:val="00084979"/>
    <w:rsid w:val="000A1FC1"/>
    <w:rsid w:val="000A5A59"/>
    <w:rsid w:val="000A5D10"/>
    <w:rsid w:val="000B2407"/>
    <w:rsid w:val="000B6056"/>
    <w:rsid w:val="000C107D"/>
    <w:rsid w:val="000C2864"/>
    <w:rsid w:val="000C28CE"/>
    <w:rsid w:val="000F0D00"/>
    <w:rsid w:val="000F59D7"/>
    <w:rsid w:val="000F7F4D"/>
    <w:rsid w:val="001114BD"/>
    <w:rsid w:val="0011684D"/>
    <w:rsid w:val="00135042"/>
    <w:rsid w:val="00141F38"/>
    <w:rsid w:val="00144786"/>
    <w:rsid w:val="001551A5"/>
    <w:rsid w:val="0016058D"/>
    <w:rsid w:val="001646C1"/>
    <w:rsid w:val="00166B4A"/>
    <w:rsid w:val="0017095B"/>
    <w:rsid w:val="001812AC"/>
    <w:rsid w:val="00193B1B"/>
    <w:rsid w:val="001954F0"/>
    <w:rsid w:val="001E6675"/>
    <w:rsid w:val="001F7BB3"/>
    <w:rsid w:val="0021003E"/>
    <w:rsid w:val="0021190C"/>
    <w:rsid w:val="00213BD6"/>
    <w:rsid w:val="00220AB7"/>
    <w:rsid w:val="00250C9C"/>
    <w:rsid w:val="00256FB6"/>
    <w:rsid w:val="00284B6C"/>
    <w:rsid w:val="00291608"/>
    <w:rsid w:val="002E0FEA"/>
    <w:rsid w:val="00305670"/>
    <w:rsid w:val="00311B56"/>
    <w:rsid w:val="00324665"/>
    <w:rsid w:val="0032492C"/>
    <w:rsid w:val="00361481"/>
    <w:rsid w:val="00366175"/>
    <w:rsid w:val="003754D4"/>
    <w:rsid w:val="00390545"/>
    <w:rsid w:val="00394031"/>
    <w:rsid w:val="003B38FE"/>
    <w:rsid w:val="003E2D41"/>
    <w:rsid w:val="003E71F6"/>
    <w:rsid w:val="003F09FC"/>
    <w:rsid w:val="003F294C"/>
    <w:rsid w:val="003F2D9F"/>
    <w:rsid w:val="004024FD"/>
    <w:rsid w:val="00410034"/>
    <w:rsid w:val="004107AF"/>
    <w:rsid w:val="0042039A"/>
    <w:rsid w:val="0042361D"/>
    <w:rsid w:val="0042702E"/>
    <w:rsid w:val="00464B19"/>
    <w:rsid w:val="00467EA7"/>
    <w:rsid w:val="004900E8"/>
    <w:rsid w:val="004A2F52"/>
    <w:rsid w:val="004B4A8E"/>
    <w:rsid w:val="004C0ACD"/>
    <w:rsid w:val="004C7339"/>
    <w:rsid w:val="004D60FC"/>
    <w:rsid w:val="00517862"/>
    <w:rsid w:val="00526F50"/>
    <w:rsid w:val="005411D9"/>
    <w:rsid w:val="00564DBD"/>
    <w:rsid w:val="00565CBE"/>
    <w:rsid w:val="005671EE"/>
    <w:rsid w:val="00582FDB"/>
    <w:rsid w:val="005A2CF4"/>
    <w:rsid w:val="005B2185"/>
    <w:rsid w:val="005B3CD2"/>
    <w:rsid w:val="005B5DFD"/>
    <w:rsid w:val="005E4675"/>
    <w:rsid w:val="005E70E6"/>
    <w:rsid w:val="00601106"/>
    <w:rsid w:val="00615CB5"/>
    <w:rsid w:val="00626EBA"/>
    <w:rsid w:val="006270EA"/>
    <w:rsid w:val="0065425B"/>
    <w:rsid w:val="006542E3"/>
    <w:rsid w:val="00655A8E"/>
    <w:rsid w:val="0065712A"/>
    <w:rsid w:val="00670D34"/>
    <w:rsid w:val="00670E67"/>
    <w:rsid w:val="006745E0"/>
    <w:rsid w:val="006A3237"/>
    <w:rsid w:val="006B6D83"/>
    <w:rsid w:val="006F12E7"/>
    <w:rsid w:val="00710FAA"/>
    <w:rsid w:val="007522C0"/>
    <w:rsid w:val="007842E8"/>
    <w:rsid w:val="007847D3"/>
    <w:rsid w:val="00785335"/>
    <w:rsid w:val="007870C3"/>
    <w:rsid w:val="007C7E1E"/>
    <w:rsid w:val="007D5120"/>
    <w:rsid w:val="007E4F13"/>
    <w:rsid w:val="00802135"/>
    <w:rsid w:val="00803918"/>
    <w:rsid w:val="008242A8"/>
    <w:rsid w:val="00825DAB"/>
    <w:rsid w:val="0083447A"/>
    <w:rsid w:val="0085530F"/>
    <w:rsid w:val="00855D9C"/>
    <w:rsid w:val="00867567"/>
    <w:rsid w:val="00872E76"/>
    <w:rsid w:val="008845ED"/>
    <w:rsid w:val="00885F96"/>
    <w:rsid w:val="00892234"/>
    <w:rsid w:val="008A1854"/>
    <w:rsid w:val="008B25AA"/>
    <w:rsid w:val="008B5E82"/>
    <w:rsid w:val="008B60C0"/>
    <w:rsid w:val="008C7063"/>
    <w:rsid w:val="008D1A5C"/>
    <w:rsid w:val="008F7C67"/>
    <w:rsid w:val="009006C5"/>
    <w:rsid w:val="009101AE"/>
    <w:rsid w:val="0091703A"/>
    <w:rsid w:val="009525CA"/>
    <w:rsid w:val="009613DD"/>
    <w:rsid w:val="00961C3B"/>
    <w:rsid w:val="00977F52"/>
    <w:rsid w:val="009841B0"/>
    <w:rsid w:val="00996164"/>
    <w:rsid w:val="009F7F0A"/>
    <w:rsid w:val="00A06B0C"/>
    <w:rsid w:val="00A14197"/>
    <w:rsid w:val="00A21DC5"/>
    <w:rsid w:val="00A25B30"/>
    <w:rsid w:val="00A6116D"/>
    <w:rsid w:val="00A867A8"/>
    <w:rsid w:val="00A870F9"/>
    <w:rsid w:val="00AA07D8"/>
    <w:rsid w:val="00AE6BD7"/>
    <w:rsid w:val="00AF1D4F"/>
    <w:rsid w:val="00AF3FDA"/>
    <w:rsid w:val="00AF7596"/>
    <w:rsid w:val="00B129D6"/>
    <w:rsid w:val="00B24331"/>
    <w:rsid w:val="00B367E4"/>
    <w:rsid w:val="00B54C24"/>
    <w:rsid w:val="00B57AB0"/>
    <w:rsid w:val="00BA6B8E"/>
    <w:rsid w:val="00BB016A"/>
    <w:rsid w:val="00BB2D25"/>
    <w:rsid w:val="00BC3D54"/>
    <w:rsid w:val="00BC3EA2"/>
    <w:rsid w:val="00BC73AC"/>
    <w:rsid w:val="00BD062E"/>
    <w:rsid w:val="00C04091"/>
    <w:rsid w:val="00C07409"/>
    <w:rsid w:val="00C16DED"/>
    <w:rsid w:val="00C36C7F"/>
    <w:rsid w:val="00C51852"/>
    <w:rsid w:val="00C55174"/>
    <w:rsid w:val="00C82AC3"/>
    <w:rsid w:val="00CB2AF9"/>
    <w:rsid w:val="00CC538A"/>
    <w:rsid w:val="00CC56C1"/>
    <w:rsid w:val="00CD00F3"/>
    <w:rsid w:val="00CD1B9F"/>
    <w:rsid w:val="00CE45FE"/>
    <w:rsid w:val="00D11AB6"/>
    <w:rsid w:val="00D15671"/>
    <w:rsid w:val="00D3251C"/>
    <w:rsid w:val="00D6092F"/>
    <w:rsid w:val="00D661B8"/>
    <w:rsid w:val="00D727D4"/>
    <w:rsid w:val="00D90E12"/>
    <w:rsid w:val="00DA2F2D"/>
    <w:rsid w:val="00DB5184"/>
    <w:rsid w:val="00DC1647"/>
    <w:rsid w:val="00DC2CC3"/>
    <w:rsid w:val="00DE1AC1"/>
    <w:rsid w:val="00DF4329"/>
    <w:rsid w:val="00E2711A"/>
    <w:rsid w:val="00E316EC"/>
    <w:rsid w:val="00E33576"/>
    <w:rsid w:val="00E436AA"/>
    <w:rsid w:val="00E46D4C"/>
    <w:rsid w:val="00E51C90"/>
    <w:rsid w:val="00E52A5D"/>
    <w:rsid w:val="00E72A3F"/>
    <w:rsid w:val="00EC3DF3"/>
    <w:rsid w:val="00ED794E"/>
    <w:rsid w:val="00EE0D4E"/>
    <w:rsid w:val="00F32A48"/>
    <w:rsid w:val="00F67F79"/>
    <w:rsid w:val="00F73C0E"/>
    <w:rsid w:val="00F9493B"/>
    <w:rsid w:val="00FA68F6"/>
    <w:rsid w:val="00FB6815"/>
    <w:rsid w:val="00FE7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207BC"/>
  <w15:docId w15:val="{8AF7077E-FDA9-4777-B58B-9BDE0B71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DIN OT" w:eastAsia="DIN OT" w:hAnsi="DIN OT" w:cs="DIN OT"/>
      <w:lang w:bidi="en-US"/>
    </w:rPr>
  </w:style>
  <w:style w:type="paragraph" w:styleId="Heading3">
    <w:name w:val="heading 3"/>
    <w:basedOn w:val="Normal"/>
    <w:next w:val="Normal"/>
    <w:link w:val="Heading3Char"/>
    <w:uiPriority w:val="9"/>
    <w:semiHidden/>
    <w:unhideWhenUsed/>
    <w:qFormat/>
    <w:rsid w:val="009101AE"/>
    <w:pPr>
      <w:keepNext/>
      <w:keepLines/>
      <w:spacing w:before="40"/>
      <w:outlineLvl w:val="2"/>
    </w:pPr>
    <w:rPr>
      <w:rFonts w:asciiTheme="majorHAnsi" w:eastAsiaTheme="majorEastAsia" w:hAnsiTheme="majorHAnsi" w:cstheme="majorBidi"/>
      <w:color w:val="243F60" w:themeColor="accent1" w:themeShade="7F"/>
      <w:sz w:val="24"/>
      <w:szCs w:val="24"/>
      <w:lang w:bidi="ar-SA"/>
    </w:rPr>
  </w:style>
  <w:style w:type="paragraph" w:styleId="Heading5">
    <w:name w:val="heading 5"/>
    <w:basedOn w:val="Normal"/>
    <w:next w:val="Normal"/>
    <w:link w:val="Heading5Char"/>
    <w:uiPriority w:val="9"/>
    <w:semiHidden/>
    <w:unhideWhenUsed/>
    <w:qFormat/>
    <w:rsid w:val="00C82AC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845ED"/>
    <w:pPr>
      <w:tabs>
        <w:tab w:val="center" w:pos="4680"/>
        <w:tab w:val="right" w:pos="9360"/>
      </w:tabs>
    </w:pPr>
  </w:style>
  <w:style w:type="character" w:customStyle="1" w:styleId="HeaderChar">
    <w:name w:val="Header Char"/>
    <w:basedOn w:val="DefaultParagraphFont"/>
    <w:link w:val="Header"/>
    <w:uiPriority w:val="99"/>
    <w:rsid w:val="008845ED"/>
    <w:rPr>
      <w:rFonts w:ascii="DIN OT" w:eastAsia="DIN OT" w:hAnsi="DIN OT" w:cs="DIN OT"/>
      <w:lang w:bidi="en-US"/>
    </w:rPr>
  </w:style>
  <w:style w:type="paragraph" w:styleId="Footer">
    <w:name w:val="footer"/>
    <w:basedOn w:val="Normal"/>
    <w:link w:val="FooterChar"/>
    <w:uiPriority w:val="99"/>
    <w:unhideWhenUsed/>
    <w:rsid w:val="008845ED"/>
    <w:pPr>
      <w:tabs>
        <w:tab w:val="center" w:pos="4680"/>
        <w:tab w:val="right" w:pos="9360"/>
      </w:tabs>
    </w:pPr>
  </w:style>
  <w:style w:type="character" w:customStyle="1" w:styleId="FooterChar">
    <w:name w:val="Footer Char"/>
    <w:basedOn w:val="DefaultParagraphFont"/>
    <w:link w:val="Footer"/>
    <w:uiPriority w:val="99"/>
    <w:rsid w:val="008845ED"/>
    <w:rPr>
      <w:rFonts w:ascii="DIN OT" w:eastAsia="DIN OT" w:hAnsi="DIN OT" w:cs="DIN OT"/>
      <w:lang w:bidi="en-US"/>
    </w:rPr>
  </w:style>
  <w:style w:type="character" w:customStyle="1" w:styleId="Heading3Char">
    <w:name w:val="Heading 3 Char"/>
    <w:basedOn w:val="DefaultParagraphFont"/>
    <w:link w:val="Heading3"/>
    <w:uiPriority w:val="9"/>
    <w:semiHidden/>
    <w:rsid w:val="009101AE"/>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9101AE"/>
    <w:rPr>
      <w:color w:val="0000FF"/>
      <w:u w:val="single"/>
    </w:rPr>
  </w:style>
  <w:style w:type="character" w:styleId="UnresolvedMention">
    <w:name w:val="Unresolved Mention"/>
    <w:basedOn w:val="DefaultParagraphFont"/>
    <w:uiPriority w:val="99"/>
    <w:semiHidden/>
    <w:unhideWhenUsed/>
    <w:rsid w:val="007842E8"/>
    <w:rPr>
      <w:color w:val="605E5C"/>
      <w:shd w:val="clear" w:color="auto" w:fill="E1DFDD"/>
    </w:rPr>
  </w:style>
  <w:style w:type="character" w:styleId="CommentReference">
    <w:name w:val="annotation reference"/>
    <w:basedOn w:val="DefaultParagraphFont"/>
    <w:uiPriority w:val="99"/>
    <w:semiHidden/>
    <w:unhideWhenUsed/>
    <w:rsid w:val="00855D9C"/>
    <w:rPr>
      <w:sz w:val="16"/>
      <w:szCs w:val="16"/>
    </w:rPr>
  </w:style>
  <w:style w:type="paragraph" w:styleId="CommentText">
    <w:name w:val="annotation text"/>
    <w:basedOn w:val="Normal"/>
    <w:link w:val="CommentTextChar"/>
    <w:uiPriority w:val="99"/>
    <w:semiHidden/>
    <w:unhideWhenUsed/>
    <w:rsid w:val="00855D9C"/>
    <w:rPr>
      <w:sz w:val="20"/>
      <w:szCs w:val="20"/>
    </w:rPr>
  </w:style>
  <w:style w:type="character" w:customStyle="1" w:styleId="CommentTextChar">
    <w:name w:val="Comment Text Char"/>
    <w:basedOn w:val="DefaultParagraphFont"/>
    <w:link w:val="CommentText"/>
    <w:uiPriority w:val="99"/>
    <w:semiHidden/>
    <w:rsid w:val="00855D9C"/>
    <w:rPr>
      <w:rFonts w:ascii="DIN OT" w:eastAsia="DIN OT" w:hAnsi="DIN OT" w:cs="DIN OT"/>
      <w:sz w:val="20"/>
      <w:szCs w:val="20"/>
      <w:lang w:bidi="en-US"/>
    </w:rPr>
  </w:style>
  <w:style w:type="paragraph" w:styleId="CommentSubject">
    <w:name w:val="annotation subject"/>
    <w:basedOn w:val="CommentText"/>
    <w:next w:val="CommentText"/>
    <w:link w:val="CommentSubjectChar"/>
    <w:uiPriority w:val="99"/>
    <w:semiHidden/>
    <w:unhideWhenUsed/>
    <w:rsid w:val="00855D9C"/>
    <w:rPr>
      <w:b/>
      <w:bCs/>
    </w:rPr>
  </w:style>
  <w:style w:type="character" w:customStyle="1" w:styleId="CommentSubjectChar">
    <w:name w:val="Comment Subject Char"/>
    <w:basedOn w:val="CommentTextChar"/>
    <w:link w:val="CommentSubject"/>
    <w:uiPriority w:val="99"/>
    <w:semiHidden/>
    <w:rsid w:val="00855D9C"/>
    <w:rPr>
      <w:rFonts w:ascii="DIN OT" w:eastAsia="DIN OT" w:hAnsi="DIN OT" w:cs="DIN OT"/>
      <w:b/>
      <w:bCs/>
      <w:sz w:val="20"/>
      <w:szCs w:val="20"/>
      <w:lang w:bidi="en-US"/>
    </w:rPr>
  </w:style>
  <w:style w:type="paragraph" w:styleId="Revision">
    <w:name w:val="Revision"/>
    <w:hidden/>
    <w:uiPriority w:val="99"/>
    <w:semiHidden/>
    <w:rsid w:val="00855D9C"/>
    <w:pPr>
      <w:widowControl/>
      <w:autoSpaceDE/>
      <w:autoSpaceDN/>
    </w:pPr>
    <w:rPr>
      <w:rFonts w:ascii="DIN OT" w:eastAsia="DIN OT" w:hAnsi="DIN OT" w:cs="DIN OT"/>
      <w:lang w:bidi="en-US"/>
    </w:rPr>
  </w:style>
  <w:style w:type="paragraph" w:styleId="BalloonText">
    <w:name w:val="Balloon Text"/>
    <w:basedOn w:val="Normal"/>
    <w:link w:val="BalloonTextChar"/>
    <w:uiPriority w:val="99"/>
    <w:semiHidden/>
    <w:unhideWhenUsed/>
    <w:rsid w:val="00855D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D9C"/>
    <w:rPr>
      <w:rFonts w:ascii="Segoe UI" w:eastAsia="DIN OT" w:hAnsi="Segoe UI" w:cs="Segoe UI"/>
      <w:sz w:val="18"/>
      <w:szCs w:val="18"/>
      <w:lang w:bidi="en-US"/>
    </w:rPr>
  </w:style>
  <w:style w:type="character" w:styleId="FollowedHyperlink">
    <w:name w:val="FollowedHyperlink"/>
    <w:basedOn w:val="DefaultParagraphFont"/>
    <w:uiPriority w:val="99"/>
    <w:semiHidden/>
    <w:unhideWhenUsed/>
    <w:rsid w:val="0042039A"/>
    <w:rPr>
      <w:color w:val="800080" w:themeColor="followedHyperlink"/>
      <w:u w:val="single"/>
    </w:rPr>
  </w:style>
  <w:style w:type="character" w:customStyle="1" w:styleId="Heading5Char">
    <w:name w:val="Heading 5 Char"/>
    <w:basedOn w:val="DefaultParagraphFont"/>
    <w:link w:val="Heading5"/>
    <w:uiPriority w:val="9"/>
    <w:semiHidden/>
    <w:rsid w:val="00C82AC3"/>
    <w:rPr>
      <w:rFonts w:asciiTheme="majorHAnsi" w:eastAsiaTheme="majorEastAsia" w:hAnsiTheme="majorHAnsi" w:cstheme="majorBidi"/>
      <w:color w:val="365F91" w:themeColor="accent1" w:themeShade="B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801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wnmixer.com/products/mixers/b-ser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27D5F-B9FD-4B88-BE4C-B0CB10B71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Wiersma</dc:creator>
  <cp:keywords/>
  <dc:description/>
  <cp:lastModifiedBy>John Vargo</cp:lastModifiedBy>
  <cp:revision>5</cp:revision>
  <dcterms:created xsi:type="dcterms:W3CDTF">2021-03-15T20:32:00Z</dcterms:created>
  <dcterms:modified xsi:type="dcterms:W3CDTF">2024-10-21T20:52:00Z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2017-04-13T00:00:00Z</vt:filetime>
  </property>
  <property fmtid="{D5CDD505-2E9C-101B-9397-08002B2CF9AE}" pid="3" name="Creator">
    <vt:lpwstr>Adobe InDesign CC 2017 (Macintosh)</vt:lpwstr>
  </property>
  <property fmtid="{D5CDD505-2E9C-101B-9397-08002B2CF9AE}" pid="4" name="LastSaved">
    <vt:filetime>2017-11-29T00:00:00Z</vt:filetime>
  </property>
</Properties>
</file>